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0" w:rsidRDefault="00E661A0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:rsidR="00EE2FF6" w:rsidRDefault="00EE2FF6" w:rsidP="00E661A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34974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165BD" w:rsidRDefault="00D34974" w:rsidP="00D34974">
      <w:pPr>
        <w:shd w:val="clear" w:color="auto" w:fill="FFFFFF"/>
        <w:jc w:val="both"/>
        <w:rPr>
          <w:sz w:val="24"/>
          <w:szCs w:val="24"/>
        </w:rPr>
      </w:pPr>
      <w:r w:rsidRPr="00BA45A4">
        <w:rPr>
          <w:spacing w:val="-11"/>
          <w:sz w:val="24"/>
          <w:szCs w:val="24"/>
        </w:rPr>
        <w:t xml:space="preserve">О внесении изменений в постановление </w:t>
      </w:r>
      <w:r w:rsidRPr="00BA45A4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24.01.2022</w:t>
      </w:r>
      <w:r w:rsidRPr="00BA45A4">
        <w:rPr>
          <w:sz w:val="24"/>
          <w:szCs w:val="24"/>
        </w:rPr>
        <w:t xml:space="preserve"> </w:t>
      </w:r>
    </w:p>
    <w:p w:rsidR="006165BD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  <w:r w:rsidRPr="00BA45A4">
        <w:rPr>
          <w:sz w:val="24"/>
          <w:szCs w:val="24"/>
        </w:rPr>
        <w:t>№</w:t>
      </w:r>
      <w:bookmarkStart w:id="0" w:name="_GoBack"/>
      <w:bookmarkEnd w:id="0"/>
      <w:r w:rsidR="006165BD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BA45A4">
        <w:rPr>
          <w:sz w:val="24"/>
          <w:szCs w:val="24"/>
        </w:rPr>
        <w:t>/01-04</w:t>
      </w:r>
      <w:r w:rsidR="006165BD">
        <w:rPr>
          <w:sz w:val="24"/>
          <w:szCs w:val="24"/>
        </w:rPr>
        <w:t xml:space="preserve"> </w:t>
      </w:r>
      <w:r w:rsidRPr="00BA45A4">
        <w:rPr>
          <w:sz w:val="24"/>
          <w:szCs w:val="24"/>
        </w:rPr>
        <w:t xml:space="preserve"> «</w:t>
      </w:r>
      <w:r w:rsidRPr="00BA45A4">
        <w:rPr>
          <w:spacing w:val="-11"/>
          <w:sz w:val="24"/>
          <w:szCs w:val="24"/>
        </w:rPr>
        <w:t>Об утверждении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 xml:space="preserve">схемы </w:t>
      </w:r>
      <w:r w:rsidR="006165BD">
        <w:rPr>
          <w:spacing w:val="-11"/>
          <w:sz w:val="24"/>
          <w:szCs w:val="24"/>
        </w:rPr>
        <w:t xml:space="preserve">  </w:t>
      </w:r>
      <w:r w:rsidRPr="00BA45A4">
        <w:rPr>
          <w:spacing w:val="-11"/>
          <w:sz w:val="24"/>
          <w:szCs w:val="24"/>
        </w:rPr>
        <w:t>размещения</w:t>
      </w:r>
      <w:r w:rsidR="006165BD">
        <w:rPr>
          <w:spacing w:val="-11"/>
          <w:sz w:val="24"/>
          <w:szCs w:val="24"/>
        </w:rPr>
        <w:t xml:space="preserve"> </w:t>
      </w:r>
    </w:p>
    <w:p w:rsidR="006165BD" w:rsidRDefault="00D34974" w:rsidP="006165BD">
      <w:pPr>
        <w:shd w:val="clear" w:color="auto" w:fill="FFFFFF"/>
        <w:jc w:val="both"/>
        <w:rPr>
          <w:spacing w:val="-10"/>
          <w:sz w:val="24"/>
          <w:szCs w:val="24"/>
        </w:rPr>
      </w:pPr>
      <w:r w:rsidRPr="00BA45A4">
        <w:rPr>
          <w:spacing w:val="-11"/>
          <w:sz w:val="24"/>
          <w:szCs w:val="24"/>
        </w:rPr>
        <w:t>нестационарных торговых объектов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>на</w:t>
      </w:r>
      <w:r w:rsidRPr="00BA45A4">
        <w:rPr>
          <w:spacing w:val="-10"/>
          <w:sz w:val="24"/>
          <w:szCs w:val="24"/>
        </w:rPr>
        <w:t xml:space="preserve"> территории </w:t>
      </w:r>
    </w:p>
    <w:p w:rsidR="006165BD" w:rsidRPr="00164F5D" w:rsidRDefault="006165BD" w:rsidP="006165B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 «Новодевяткинское  сельское поселение»</w:t>
      </w:r>
    </w:p>
    <w:p w:rsidR="00164F5D" w:rsidRDefault="00164F5D" w:rsidP="00D34974">
      <w:pPr>
        <w:shd w:val="clear" w:color="auto" w:fill="FFFFFF"/>
        <w:jc w:val="both"/>
        <w:rPr>
          <w:sz w:val="28"/>
          <w:szCs w:val="28"/>
        </w:rPr>
      </w:pPr>
    </w:p>
    <w:p w:rsidR="00D34974" w:rsidRDefault="00D34974" w:rsidP="00D3497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 xml:space="preserve">В соответствии с Земельным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</w:t>
      </w:r>
      <w:r w:rsidR="00EE2FF6">
        <w:rPr>
          <w:szCs w:val="24"/>
        </w:rPr>
        <w:t>Федерации»</w:t>
      </w:r>
      <w:r>
        <w:rPr>
          <w:szCs w:val="24"/>
        </w:rPr>
        <w:t xml:space="preserve">, </w:t>
      </w:r>
      <w:r w:rsidR="00EE2FF6" w:rsidRPr="00EE2FF6">
        <w:rPr>
          <w:szCs w:val="24"/>
        </w:rPr>
        <w:t>Приказ комитета по развитию малого, среднего бизнеса и потребительского рынка Ленинградской области от 03.10.2022 N 25-п "О порядке разработки и утверждения схем размещения нестационарных торговых</w:t>
      </w:r>
      <w:proofErr w:type="gramEnd"/>
      <w:r w:rsidR="00EE2FF6" w:rsidRPr="00EE2FF6">
        <w:rPr>
          <w:szCs w:val="24"/>
        </w:rPr>
        <w:t xml:space="preserve"> объектов на территории муниципальных образований Ленинградской области"</w:t>
      </w:r>
      <w:r w:rsidR="00EE2FF6">
        <w:rPr>
          <w:szCs w:val="24"/>
        </w:rPr>
        <w:t xml:space="preserve">, </w:t>
      </w:r>
      <w:r>
        <w:rPr>
          <w:szCs w:val="24"/>
        </w:rPr>
        <w:t xml:space="preserve">Уставом муниципального образования «Новодевяткинское сельское поселение» </w:t>
      </w:r>
      <w:proofErr w:type="gramStart"/>
      <w:r>
        <w:rPr>
          <w:szCs w:val="24"/>
        </w:rPr>
        <w:t>Всеволожского муниципального района Ленинградской области, решением Совета депутатов от 16.06.2015 № 20/01-07 «О порядке размещения нестационарных торговых объектов на территории муниципального образования «Новодевяткинское сельское поселение» Всеволожского муниципального района Ленинградской области» (с изменениями), в целях актуализации сведений о нестационарных торговых объектах</w:t>
      </w:r>
      <w:r>
        <w:rPr>
          <w:b/>
          <w:szCs w:val="24"/>
        </w:rPr>
        <w:t xml:space="preserve"> </w:t>
      </w:r>
      <w:r>
        <w:rPr>
          <w:szCs w:val="24"/>
        </w:rPr>
        <w:t>на территории МО «Новодевяткинское сельское поселение» Всеволожского муниципального района Ленинградской области, на основании решения комиссии по вопросам размещения нестационарных торговых</w:t>
      </w:r>
      <w:proofErr w:type="gramEnd"/>
      <w:r>
        <w:rPr>
          <w:szCs w:val="24"/>
        </w:rPr>
        <w:t xml:space="preserve"> объектов, расположенных на территории муниципального образования «Новодевяткинское сельское поселение» Всеволожского муниципального р</w:t>
      </w:r>
      <w:r w:rsidR="00EE2FF6">
        <w:rPr>
          <w:szCs w:val="24"/>
        </w:rPr>
        <w:t xml:space="preserve">айона Ленинградской области от </w:t>
      </w:r>
      <w:r w:rsidR="00FE7D69">
        <w:rPr>
          <w:szCs w:val="24"/>
        </w:rPr>
        <w:t>01.09</w:t>
      </w:r>
      <w:r>
        <w:rPr>
          <w:szCs w:val="24"/>
        </w:rPr>
        <w:t>.202</w:t>
      </w:r>
      <w:r w:rsidR="00EE2FF6">
        <w:rPr>
          <w:szCs w:val="24"/>
        </w:rPr>
        <w:t>3</w:t>
      </w:r>
      <w:r>
        <w:rPr>
          <w:szCs w:val="24"/>
        </w:rPr>
        <w:t>,</w:t>
      </w:r>
      <w:r w:rsidR="00EE2FF6" w:rsidRPr="00EE2FF6">
        <w:t xml:space="preserve"> </w:t>
      </w:r>
    </w:p>
    <w:p w:rsidR="00164F5D" w:rsidRPr="008B5A4A" w:rsidRDefault="00164F5D" w:rsidP="00D34974">
      <w:pPr>
        <w:pStyle w:val="ConsPlusNormal"/>
        <w:jc w:val="both"/>
        <w:rPr>
          <w:sz w:val="12"/>
          <w:szCs w:val="24"/>
        </w:rPr>
      </w:pPr>
    </w:p>
    <w:p w:rsidR="00D34974" w:rsidRDefault="00D34974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B5A4A" w:rsidRPr="008B5A4A" w:rsidRDefault="008B5A4A" w:rsidP="00D34974">
      <w:pPr>
        <w:shd w:val="clear" w:color="auto" w:fill="FFFFFF"/>
        <w:jc w:val="both"/>
        <w:rPr>
          <w:sz w:val="12"/>
          <w:szCs w:val="24"/>
        </w:rPr>
      </w:pPr>
    </w:p>
    <w:p w:rsidR="00D34974" w:rsidRDefault="006165BD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974">
        <w:rPr>
          <w:sz w:val="24"/>
          <w:szCs w:val="24"/>
        </w:rPr>
        <w:t xml:space="preserve">1. </w:t>
      </w:r>
      <w:r w:rsidR="00D34974" w:rsidRPr="00BA45A4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следующ</w:t>
      </w:r>
      <w:r w:rsidR="00A266E6">
        <w:rPr>
          <w:sz w:val="24"/>
          <w:szCs w:val="24"/>
        </w:rPr>
        <w:t>ие</w:t>
      </w:r>
      <w:r w:rsidR="00D34974">
        <w:rPr>
          <w:sz w:val="24"/>
          <w:szCs w:val="24"/>
        </w:rPr>
        <w:t xml:space="preserve"> </w:t>
      </w:r>
      <w:r w:rsidR="00D34974" w:rsidRPr="007974F7">
        <w:rPr>
          <w:sz w:val="24"/>
          <w:szCs w:val="24"/>
        </w:rPr>
        <w:t>изменени</w:t>
      </w:r>
      <w:r w:rsidR="00A266E6">
        <w:rPr>
          <w:sz w:val="24"/>
          <w:szCs w:val="24"/>
        </w:rPr>
        <w:t>я</w:t>
      </w:r>
      <w:r w:rsidR="00D34974" w:rsidRPr="00BA45A4">
        <w:rPr>
          <w:sz w:val="24"/>
          <w:szCs w:val="24"/>
        </w:rPr>
        <w:t xml:space="preserve"> в </w:t>
      </w:r>
      <w:r w:rsidR="00D34974">
        <w:rPr>
          <w:sz w:val="24"/>
          <w:szCs w:val="24"/>
        </w:rPr>
        <w:t>П</w:t>
      </w:r>
      <w:r w:rsidR="00D34974" w:rsidRPr="00BA45A4">
        <w:rPr>
          <w:sz w:val="24"/>
          <w:szCs w:val="24"/>
        </w:rPr>
        <w:t xml:space="preserve">остановление от </w:t>
      </w:r>
      <w:r w:rsidR="00D34974">
        <w:rPr>
          <w:sz w:val="24"/>
          <w:szCs w:val="24"/>
        </w:rPr>
        <w:t>24.01.2022</w:t>
      </w:r>
      <w:r w:rsidR="00D34974" w:rsidRPr="00BA45A4">
        <w:rPr>
          <w:sz w:val="24"/>
          <w:szCs w:val="24"/>
        </w:rPr>
        <w:t xml:space="preserve"> года №</w:t>
      </w:r>
      <w:r w:rsidR="00D34974">
        <w:rPr>
          <w:sz w:val="24"/>
          <w:szCs w:val="24"/>
        </w:rPr>
        <w:t>12</w:t>
      </w:r>
      <w:r w:rsidR="00D34974" w:rsidRPr="00BA45A4">
        <w:rPr>
          <w:sz w:val="24"/>
          <w:szCs w:val="24"/>
        </w:rPr>
        <w:t>/01-04 «</w:t>
      </w:r>
      <w:r w:rsidR="00D34974" w:rsidRPr="00BA45A4">
        <w:rPr>
          <w:spacing w:val="-11"/>
          <w:sz w:val="24"/>
          <w:szCs w:val="24"/>
        </w:rPr>
        <w:t>Об утверждении схемы размещения нестационарных торговых объектов на</w:t>
      </w:r>
      <w:r w:rsidR="00D34974" w:rsidRPr="00BA45A4">
        <w:rPr>
          <w:spacing w:val="-10"/>
          <w:sz w:val="24"/>
          <w:szCs w:val="24"/>
        </w:rPr>
        <w:t xml:space="preserve"> территории </w:t>
      </w:r>
      <w:r w:rsidR="00D34974" w:rsidRPr="00BA45A4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</w:t>
      </w:r>
      <w:r w:rsidR="00D34974">
        <w:rPr>
          <w:sz w:val="24"/>
          <w:szCs w:val="24"/>
        </w:rPr>
        <w:t xml:space="preserve"> </w:t>
      </w:r>
      <w:r w:rsidR="00D34974" w:rsidRPr="00BA45A4">
        <w:rPr>
          <w:sz w:val="24"/>
          <w:szCs w:val="24"/>
        </w:rPr>
        <w:t xml:space="preserve">района </w:t>
      </w:r>
      <w:r w:rsidR="00D34974" w:rsidRPr="007974F7">
        <w:rPr>
          <w:sz w:val="24"/>
          <w:szCs w:val="24"/>
        </w:rPr>
        <w:t>Ленинградской области» (далее – Постановление):</w:t>
      </w:r>
    </w:p>
    <w:p w:rsidR="00CC52FF" w:rsidRDefault="00B621EE" w:rsidP="00CC52FF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C52FF">
        <w:rPr>
          <w:sz w:val="24"/>
          <w:szCs w:val="24"/>
        </w:rPr>
        <w:t>1.1</w:t>
      </w:r>
      <w:proofErr w:type="gramStart"/>
      <w:r w:rsidR="00CC52FF">
        <w:rPr>
          <w:sz w:val="24"/>
          <w:szCs w:val="24"/>
        </w:rPr>
        <w:t xml:space="preserve"> В</w:t>
      </w:r>
      <w:proofErr w:type="gramEnd"/>
      <w:r w:rsidR="00CC52FF">
        <w:rPr>
          <w:sz w:val="24"/>
          <w:szCs w:val="24"/>
        </w:rPr>
        <w:t xml:space="preserve"> п</w:t>
      </w:r>
      <w:r w:rsidR="00CC52FF" w:rsidRPr="002360F5">
        <w:rPr>
          <w:sz w:val="24"/>
          <w:szCs w:val="24"/>
        </w:rPr>
        <w:t>риложени</w:t>
      </w:r>
      <w:r w:rsidR="00CC52FF">
        <w:rPr>
          <w:sz w:val="24"/>
          <w:szCs w:val="24"/>
        </w:rPr>
        <w:t>и</w:t>
      </w:r>
      <w:r w:rsidR="00CC52FF" w:rsidRPr="002360F5">
        <w:rPr>
          <w:sz w:val="24"/>
          <w:szCs w:val="24"/>
        </w:rPr>
        <w:t xml:space="preserve"> 1</w:t>
      </w:r>
      <w:r w:rsidR="00CC52FF">
        <w:rPr>
          <w:bCs/>
          <w:sz w:val="24"/>
          <w:szCs w:val="24"/>
        </w:rPr>
        <w:t xml:space="preserve"> к Постановлению </w:t>
      </w:r>
      <w:r w:rsidR="00CC52FF" w:rsidRPr="002360F5">
        <w:rPr>
          <w:bCs/>
          <w:sz w:val="24"/>
          <w:szCs w:val="24"/>
        </w:rPr>
        <w:t>«</w:t>
      </w:r>
      <w:r w:rsidR="00CC52FF" w:rsidRPr="002360F5">
        <w:rPr>
          <w:sz w:val="24"/>
          <w:szCs w:val="24"/>
        </w:rPr>
        <w:t>Текстовая часть схемы размещения нестационарных торговых объектов на территории МО «Новодевяткинское сельское поселение»  Всеволожского муниципального района Ленинградской области</w:t>
      </w:r>
      <w:r w:rsidR="00CC52FF" w:rsidRPr="002360F5">
        <w:rPr>
          <w:b/>
          <w:sz w:val="24"/>
          <w:szCs w:val="24"/>
        </w:rPr>
        <w:t xml:space="preserve">» </w:t>
      </w:r>
      <w:r w:rsidR="00FE7D69">
        <w:rPr>
          <w:b/>
          <w:sz w:val="24"/>
          <w:szCs w:val="24"/>
        </w:rPr>
        <w:t xml:space="preserve"> </w:t>
      </w:r>
      <w:r w:rsidR="00CC52FF" w:rsidRPr="00FE7D69">
        <w:rPr>
          <w:sz w:val="24"/>
          <w:szCs w:val="24"/>
        </w:rPr>
        <w:t>строку 3 и строку 8</w:t>
      </w:r>
      <w:r w:rsidR="00CC52FF">
        <w:rPr>
          <w:b/>
          <w:sz w:val="24"/>
          <w:szCs w:val="24"/>
        </w:rPr>
        <w:t xml:space="preserve"> </w:t>
      </w:r>
      <w:r w:rsidR="00FE7D69">
        <w:rPr>
          <w:bCs/>
          <w:sz w:val="24"/>
          <w:szCs w:val="24"/>
        </w:rPr>
        <w:t>изложить в </w:t>
      </w:r>
      <w:r w:rsidR="00CC52FF">
        <w:rPr>
          <w:bCs/>
          <w:sz w:val="24"/>
          <w:szCs w:val="24"/>
        </w:rPr>
        <w:t>редакции согласно приложению 1 к настоящему постановлению.</w:t>
      </w:r>
    </w:p>
    <w:p w:rsidR="008B5A4A" w:rsidRDefault="008B5A4A" w:rsidP="00AD2EA1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</w:p>
    <w:p w:rsidR="00D34974" w:rsidRDefault="00D34974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B15C5">
        <w:rPr>
          <w:szCs w:val="24"/>
        </w:rPr>
        <w:t>Опубликовать</w:t>
      </w:r>
      <w:r>
        <w:rPr>
          <w:szCs w:val="24"/>
        </w:rPr>
        <w:t xml:space="preserve"> </w:t>
      </w:r>
      <w:r w:rsidR="00AD2EA1">
        <w:rPr>
          <w:szCs w:val="24"/>
        </w:rPr>
        <w:t xml:space="preserve">настоящее </w:t>
      </w:r>
      <w:r>
        <w:rPr>
          <w:szCs w:val="24"/>
        </w:rPr>
        <w:t xml:space="preserve">постановление в </w:t>
      </w:r>
      <w:r>
        <w:rPr>
          <w:rFonts w:eastAsia="Calibri"/>
        </w:rPr>
        <w:t xml:space="preserve">печатном средстве массовой информации </w:t>
      </w:r>
      <w:r>
        <w:rPr>
          <w:rFonts w:eastAsia="Calibri"/>
        </w:rPr>
        <w:lastRenderedPageBreak/>
        <w:t>органов местного самоуправления МО «Новодевяткинское сельское поселение»</w:t>
      </w:r>
      <w:r w:rsidRPr="00853AE2">
        <w:rPr>
          <w:rFonts w:eastAsia="Calibri"/>
        </w:rPr>
        <w:t xml:space="preserve"> «Вест</w:t>
      </w:r>
      <w:r>
        <w:rPr>
          <w:rFonts w:eastAsia="Calibri"/>
        </w:rPr>
        <w:t>ник «Новое Девяткино</w:t>
      </w:r>
      <w:r w:rsidRPr="00853AE2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szCs w:val="24"/>
        </w:rPr>
        <w:t>и в сети Интернет на официальном сайте МО «Новодевяткинское сельское поселение».</w:t>
      </w:r>
    </w:p>
    <w:p w:rsidR="008B5A4A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:rsidR="003F1E82" w:rsidRDefault="00D34974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Сектору по архитектуре</w:t>
      </w:r>
      <w:r w:rsidR="00AD2EA1">
        <w:rPr>
          <w:szCs w:val="24"/>
        </w:rPr>
        <w:t xml:space="preserve">, </w:t>
      </w:r>
      <w:r>
        <w:rPr>
          <w:szCs w:val="24"/>
        </w:rPr>
        <w:t>градостроительству</w:t>
      </w:r>
      <w:r w:rsidR="00AD2EA1">
        <w:rPr>
          <w:szCs w:val="24"/>
        </w:rPr>
        <w:t xml:space="preserve"> и землеустройству</w:t>
      </w:r>
      <w:r>
        <w:rPr>
          <w:szCs w:val="24"/>
        </w:rPr>
        <w:t xml:space="preserve"> администрации МО «Новодевяткинское сельское поселение»</w:t>
      </w:r>
      <w:r w:rsidR="003F1E82">
        <w:rPr>
          <w:szCs w:val="24"/>
        </w:rPr>
        <w:t xml:space="preserve"> </w:t>
      </w:r>
      <w:r w:rsidRPr="003F1E82">
        <w:rPr>
          <w:szCs w:val="24"/>
        </w:rPr>
        <w:t xml:space="preserve">направить постановление в Комитет по развитию малого, среднего бизнеса и потребительского рынка Ленинградской области через орган местного самоуправления муниципального района (администрацию МО «Всеволожский муниципальный район») в соответствии с частью 5 </w:t>
      </w:r>
      <w:r w:rsidR="00475226" w:rsidRPr="003F1E82">
        <w:rPr>
          <w:szCs w:val="24"/>
        </w:rPr>
        <w:t xml:space="preserve">Приказа комитета по развитию малого, среднего бизнеса и потребительского рынка Ленинградской области от 03.10.2022 </w:t>
      </w:r>
      <w:r w:rsidR="00B04978">
        <w:rPr>
          <w:szCs w:val="24"/>
        </w:rPr>
        <w:t>№</w:t>
      </w:r>
      <w:r w:rsidR="00475226" w:rsidRPr="003F1E82">
        <w:rPr>
          <w:szCs w:val="24"/>
        </w:rPr>
        <w:t xml:space="preserve"> 25-п "О порядке разработки и</w:t>
      </w:r>
      <w:proofErr w:type="gramEnd"/>
      <w:r w:rsidR="00475226" w:rsidRPr="003F1E82">
        <w:rPr>
          <w:szCs w:val="24"/>
        </w:rPr>
        <w:t xml:space="preserve"> утверждения схем размещения нестационарных торговых объектов на территории муниципальных образований Ленинградской области" </w:t>
      </w:r>
      <w:r w:rsidRPr="003F1E82">
        <w:rPr>
          <w:szCs w:val="24"/>
        </w:rPr>
        <w:t xml:space="preserve"> в течение семи </w:t>
      </w:r>
      <w:r w:rsidR="003F1E82" w:rsidRPr="003F1E82">
        <w:rPr>
          <w:szCs w:val="24"/>
        </w:rPr>
        <w:t xml:space="preserve">рабочих </w:t>
      </w:r>
      <w:r w:rsidRPr="003F1E82">
        <w:rPr>
          <w:szCs w:val="24"/>
        </w:rPr>
        <w:t>дней со дня утверждения.</w:t>
      </w:r>
    </w:p>
    <w:p w:rsidR="008B5A4A" w:rsidRPr="003F1E82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:rsidR="00A746E5" w:rsidRDefault="00A746E5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Постановление вступает в силу </w:t>
      </w:r>
      <w:r w:rsidR="003F1E82">
        <w:rPr>
          <w:szCs w:val="24"/>
        </w:rPr>
        <w:t>с момента подписания.</w:t>
      </w:r>
    </w:p>
    <w:p w:rsidR="008B5A4A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:rsidR="00A746E5" w:rsidRPr="00A746E5" w:rsidRDefault="006165BD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746E5">
        <w:rPr>
          <w:szCs w:val="24"/>
        </w:rPr>
        <w:t xml:space="preserve">Контроль </w:t>
      </w:r>
      <w:r w:rsidR="00D34974" w:rsidRPr="00A746E5">
        <w:rPr>
          <w:szCs w:val="24"/>
        </w:rPr>
        <w:t>исполнени</w:t>
      </w:r>
      <w:r w:rsidRPr="00A746E5">
        <w:rPr>
          <w:szCs w:val="24"/>
        </w:rPr>
        <w:t>я</w:t>
      </w:r>
      <w:r w:rsidR="00D34974" w:rsidRPr="00A746E5">
        <w:rPr>
          <w:szCs w:val="24"/>
        </w:rPr>
        <w:t xml:space="preserve"> постановления возложить на заместителя главы администрации </w:t>
      </w:r>
      <w:r w:rsidR="00A746E5" w:rsidRPr="00A746E5">
        <w:rPr>
          <w:szCs w:val="24"/>
        </w:rPr>
        <w:t>по градостроительству, правовым, имущественным и социальным вопросам</w:t>
      </w:r>
      <w:r w:rsidR="00A746E5">
        <w:rPr>
          <w:szCs w:val="24"/>
        </w:rPr>
        <w:t xml:space="preserve"> И.С. </w:t>
      </w:r>
      <w:proofErr w:type="spellStart"/>
      <w:r w:rsidR="008B5A4A">
        <w:rPr>
          <w:szCs w:val="24"/>
        </w:rPr>
        <w:t>Чемия</w:t>
      </w:r>
      <w:r w:rsidR="008B5A4A">
        <w:rPr>
          <w:szCs w:val="24"/>
        </w:rPr>
        <w:noBreakHyphen/>
      </w:r>
      <w:r w:rsidR="00A746E5" w:rsidRPr="00A746E5">
        <w:rPr>
          <w:szCs w:val="24"/>
        </w:rPr>
        <w:t>Адамович</w:t>
      </w:r>
      <w:proofErr w:type="spellEnd"/>
      <w:r w:rsidR="00A746E5">
        <w:rPr>
          <w:szCs w:val="24"/>
        </w:rPr>
        <w:t>.</w:t>
      </w:r>
    </w:p>
    <w:p w:rsidR="00D3497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:rsidR="00AD2EA1" w:rsidRDefault="00AD2EA1" w:rsidP="00D34974">
      <w:pPr>
        <w:pStyle w:val="a7"/>
        <w:rPr>
          <w:rFonts w:ascii="Times New Roman" w:hAnsi="Times New Roman"/>
          <w:sz w:val="24"/>
          <w:szCs w:val="24"/>
        </w:rPr>
      </w:pPr>
    </w:p>
    <w:p w:rsidR="003F1E82" w:rsidRPr="00BA45A4" w:rsidRDefault="003F1E82" w:rsidP="00D34974">
      <w:pPr>
        <w:pStyle w:val="a7"/>
        <w:rPr>
          <w:rFonts w:ascii="Times New Roman" w:hAnsi="Times New Roman"/>
          <w:sz w:val="24"/>
          <w:szCs w:val="24"/>
        </w:rPr>
      </w:pPr>
    </w:p>
    <w:p w:rsidR="00CC52FF" w:rsidRPr="00CC52FF" w:rsidRDefault="00CC52FF" w:rsidP="00A67283">
      <w:pPr>
        <w:pStyle w:val="WW-"/>
        <w:jc w:val="both"/>
        <w:rPr>
          <w:rFonts w:eastAsia="SimSun"/>
          <w:kern w:val="1"/>
          <w:sz w:val="24"/>
          <w:lang w:eastAsia="hi-IN" w:bidi="hi-IN"/>
        </w:rPr>
      </w:pPr>
      <w:r>
        <w:rPr>
          <w:rFonts w:eastAsia="SimSun"/>
          <w:kern w:val="1"/>
          <w:sz w:val="24"/>
          <w:lang w:eastAsia="hi-IN" w:bidi="hi-IN"/>
        </w:rPr>
        <w:t>Глава муниципального образования</w:t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  <w:t>Д.А. Майоров</w:t>
      </w:r>
    </w:p>
    <w:p w:rsidR="00D34974" w:rsidRDefault="003F7366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D34974" w:rsidRDefault="00D34974" w:rsidP="00D34974">
      <w:pPr>
        <w:sectPr w:rsidR="00D34974" w:rsidSect="00AD2EA1">
          <w:footerReference w:type="default" r:id="rId8"/>
          <w:pgSz w:w="11906" w:h="16838"/>
          <w:pgMar w:top="568" w:right="707" w:bottom="709" w:left="1134" w:header="1134" w:footer="1134" w:gutter="0"/>
          <w:cols w:space="720"/>
          <w:titlePg/>
          <w:docGrid w:linePitch="272"/>
        </w:sectPr>
      </w:pPr>
    </w:p>
    <w:p w:rsidR="00BB323E" w:rsidRDefault="003F1E82" w:rsidP="00BB323E">
      <w:pPr>
        <w:widowControl w:val="0"/>
        <w:ind w:left="9360" w:hanging="4"/>
        <w:jc w:val="center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</w:t>
      </w:r>
      <w:r w:rsidR="00AD2EA1">
        <w:rPr>
          <w:bCs/>
          <w:sz w:val="24"/>
          <w:szCs w:val="24"/>
        </w:rPr>
        <w:t xml:space="preserve">1 </w:t>
      </w:r>
      <w:r w:rsidR="00D34974">
        <w:rPr>
          <w:bCs/>
          <w:sz w:val="24"/>
          <w:szCs w:val="24"/>
        </w:rPr>
        <w:t xml:space="preserve">к постановлению администрации </w:t>
      </w:r>
      <w:r w:rsidR="00D34974">
        <w:rPr>
          <w:sz w:val="24"/>
          <w:szCs w:val="24"/>
        </w:rPr>
        <w:t>МО </w:t>
      </w:r>
      <w:r w:rsidR="00D34974">
        <w:rPr>
          <w:spacing w:val="-2"/>
          <w:sz w:val="24"/>
          <w:szCs w:val="24"/>
        </w:rPr>
        <w:t xml:space="preserve">«Новодевяткинское сельское поселение» </w:t>
      </w:r>
    </w:p>
    <w:p w:rsidR="00D34974" w:rsidRDefault="00D34974" w:rsidP="00BB323E">
      <w:pPr>
        <w:widowControl w:val="0"/>
        <w:ind w:left="9360" w:hanging="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CC52FF">
        <w:rPr>
          <w:bCs/>
          <w:sz w:val="24"/>
          <w:szCs w:val="24"/>
        </w:rPr>
        <w:t>18.09</w:t>
      </w:r>
      <w:r w:rsidR="003F1E82" w:rsidRPr="004C2088">
        <w:rPr>
          <w:bCs/>
          <w:sz w:val="24"/>
          <w:szCs w:val="24"/>
        </w:rPr>
        <w:t>.2023</w:t>
      </w:r>
      <w:r w:rsidRPr="006165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 </w:t>
      </w:r>
      <w:r w:rsidR="00FE7D69">
        <w:rPr>
          <w:bCs/>
          <w:sz w:val="24"/>
          <w:szCs w:val="24"/>
        </w:rPr>
        <w:t>252</w:t>
      </w:r>
      <w:r w:rsidR="006165B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01-04</w:t>
      </w:r>
    </w:p>
    <w:p w:rsidR="00D34974" w:rsidRDefault="00D34974" w:rsidP="00D34974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:rsidR="00D34974" w:rsidRDefault="00D34974" w:rsidP="00D34974">
      <w:pPr>
        <w:pStyle w:val="ConsPlusNormal"/>
        <w:jc w:val="center"/>
        <w:rPr>
          <w:b/>
          <w:szCs w:val="24"/>
        </w:rPr>
      </w:pPr>
      <w:bookmarkStart w:id="1" w:name="P108"/>
      <w:bookmarkEnd w:id="1"/>
      <w:r>
        <w:rPr>
          <w:b/>
          <w:szCs w:val="24"/>
        </w:rPr>
        <w:t xml:space="preserve">Текстовая часть схемы размещения нестационарных торговых объектов </w:t>
      </w:r>
    </w:p>
    <w:p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МО «Новодевяткинское сельское поселение» </w:t>
      </w:r>
    </w:p>
    <w:p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Всеволожского муниципального района Ленинградской области </w:t>
      </w:r>
    </w:p>
    <w:p w:rsidR="00AD2EA1" w:rsidRDefault="00AD2EA1" w:rsidP="00D34974">
      <w:pPr>
        <w:pStyle w:val="ConsPlusNormal"/>
        <w:jc w:val="center"/>
        <w:rPr>
          <w:b/>
          <w:szCs w:val="24"/>
        </w:rPr>
      </w:pPr>
    </w:p>
    <w:tbl>
      <w:tblPr>
        <w:tblW w:w="156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425"/>
        <w:gridCol w:w="851"/>
        <w:gridCol w:w="1984"/>
        <w:gridCol w:w="992"/>
        <w:gridCol w:w="851"/>
        <w:gridCol w:w="1276"/>
        <w:gridCol w:w="1559"/>
        <w:gridCol w:w="850"/>
        <w:gridCol w:w="850"/>
        <w:gridCol w:w="1701"/>
        <w:gridCol w:w="1418"/>
        <w:gridCol w:w="1134"/>
        <w:gridCol w:w="1134"/>
        <w:gridCol w:w="292"/>
      </w:tblGrid>
      <w:tr w:rsidR="00EA719C" w:rsidRPr="00BB15C5" w:rsidTr="00FE7D69">
        <w:trPr>
          <w:trHeight w:val="940"/>
        </w:trPr>
        <w:tc>
          <w:tcPr>
            <w:tcW w:w="284" w:type="dxa"/>
          </w:tcPr>
          <w:p w:rsidR="00EA719C" w:rsidRDefault="00EA719C" w:rsidP="003F1E8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</w:p>
          <w:p w:rsidR="00EA719C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хозяйствующем субъекте, осуществляющем торговую</w:t>
            </w:r>
            <w:r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719C" w:rsidRPr="004C2088" w:rsidRDefault="00EA719C" w:rsidP="004C2088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  <w:r w:rsidRPr="004C2088">
              <w:rPr>
                <w:sz w:val="16"/>
                <w:szCs w:val="16"/>
              </w:rPr>
              <w:t>Является ли хозяйствующий субъект, о</w:t>
            </w:r>
            <w:r w:rsidR="004C2088" w:rsidRPr="004C2088">
              <w:rPr>
                <w:sz w:val="16"/>
                <w:szCs w:val="16"/>
              </w:rPr>
              <w:t>сущест</w:t>
            </w:r>
            <w:r w:rsidRPr="004C2088">
              <w:rPr>
                <w:sz w:val="16"/>
                <w:szCs w:val="16"/>
              </w:rPr>
              <w:t xml:space="preserve">вляющий торговую деятельность в НТО, субъектом малого и (или) среднего </w:t>
            </w:r>
            <w:proofErr w:type="spellStart"/>
            <w:proofErr w:type="gramStart"/>
            <w:r w:rsidR="004C2088" w:rsidRPr="004C2088">
              <w:rPr>
                <w:sz w:val="16"/>
                <w:szCs w:val="16"/>
              </w:rPr>
              <w:t>предпринима</w:t>
            </w:r>
            <w:r w:rsidR="004C2088">
              <w:rPr>
                <w:sz w:val="16"/>
                <w:szCs w:val="16"/>
              </w:rPr>
              <w:t>-</w:t>
            </w:r>
            <w:r w:rsidRPr="004C2088">
              <w:rPr>
                <w:sz w:val="16"/>
                <w:szCs w:val="16"/>
              </w:rPr>
              <w:t>тельства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Период размещения НТО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19C" w:rsidRPr="00BB15C5" w:rsidTr="00FE7D69">
        <w:trPr>
          <w:trHeight w:val="648"/>
        </w:trPr>
        <w:tc>
          <w:tcPr>
            <w:tcW w:w="284" w:type="dxa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4C2088" w:rsidP="006165B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Иден-</w:t>
            </w:r>
            <w:r w:rsidR="00EA719C" w:rsidRPr="00BB15C5">
              <w:rPr>
                <w:sz w:val="18"/>
                <w:szCs w:val="18"/>
              </w:rPr>
              <w:t>тифика</w:t>
            </w:r>
            <w:r>
              <w:rPr>
                <w:sz w:val="18"/>
                <w:szCs w:val="18"/>
              </w:rPr>
              <w:t>-</w:t>
            </w:r>
            <w:r w:rsidR="00EA719C" w:rsidRPr="00BB15C5">
              <w:rPr>
                <w:sz w:val="18"/>
                <w:szCs w:val="18"/>
              </w:rPr>
              <w:t>ционный</w:t>
            </w:r>
            <w:proofErr w:type="spellEnd"/>
            <w:r w:rsidR="00EA719C" w:rsidRPr="00BB15C5">
              <w:rPr>
                <w:sz w:val="18"/>
                <w:szCs w:val="18"/>
              </w:rPr>
              <w:t xml:space="preserve"> номер НТО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Вид НТО</w:t>
            </w:r>
          </w:p>
          <w:p w:rsidR="00EA719C" w:rsidRPr="00BB15C5" w:rsidRDefault="00EA719C" w:rsidP="0087455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Площадь 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15C5">
              <w:rPr>
                <w:sz w:val="18"/>
                <w:szCs w:val="18"/>
              </w:rPr>
              <w:t>Специализа</w:t>
            </w:r>
            <w:r w:rsidR="002F4A1B">
              <w:rPr>
                <w:sz w:val="18"/>
                <w:szCs w:val="18"/>
              </w:rPr>
              <w:t>-</w:t>
            </w:r>
            <w:r w:rsidRPr="00BB15C5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BB15C5"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B15C5">
              <w:rPr>
                <w:sz w:val="18"/>
                <w:szCs w:val="18"/>
              </w:rPr>
              <w:t>С</w:t>
            </w:r>
            <w:proofErr w:type="gramEnd"/>
            <w:r w:rsidRPr="00BB15C5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B15C5">
              <w:rPr>
                <w:sz w:val="18"/>
                <w:szCs w:val="18"/>
              </w:rPr>
              <w:t>По</w:t>
            </w:r>
            <w:proofErr w:type="gramEnd"/>
            <w:r w:rsidRPr="00BB15C5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323E" w:rsidRPr="00BB15C5" w:rsidTr="00FE7D69">
        <w:trPr>
          <w:trHeight w:val="210"/>
        </w:trPr>
        <w:tc>
          <w:tcPr>
            <w:tcW w:w="284" w:type="dxa"/>
          </w:tcPr>
          <w:p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bookmarkStart w:id="2" w:name="P128"/>
            <w:bookmarkEnd w:id="2"/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52FF" w:rsidRPr="00BB15C5" w:rsidTr="00FE7D69">
        <w:tc>
          <w:tcPr>
            <w:tcW w:w="284" w:type="dxa"/>
          </w:tcPr>
          <w:p w:rsidR="00CC52FF" w:rsidRDefault="00CC52FF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FF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D69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 xml:space="preserve">д. Новое Девяткино, </w:t>
            </w:r>
          </w:p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л. </w:t>
            </w:r>
            <w:proofErr w:type="gramStart"/>
            <w:r>
              <w:rPr>
                <w:sz w:val="18"/>
                <w:szCs w:val="18"/>
              </w:rPr>
              <w:t>Главная</w:t>
            </w:r>
            <w:proofErr w:type="gramEnd"/>
            <w:r>
              <w:rPr>
                <w:sz w:val="18"/>
                <w:szCs w:val="18"/>
              </w:rPr>
              <w:t>, у</w:t>
            </w:r>
            <w:r w:rsidR="00FE7D69">
              <w:rPr>
                <w:sz w:val="18"/>
                <w:szCs w:val="18"/>
              </w:rPr>
              <w:t> </w:t>
            </w:r>
            <w:r w:rsidRPr="00BB15C5">
              <w:rPr>
                <w:sz w:val="18"/>
                <w:szCs w:val="18"/>
              </w:rPr>
              <w:t>остановки</w:t>
            </w:r>
            <w:r>
              <w:rPr>
                <w:sz w:val="18"/>
                <w:szCs w:val="18"/>
              </w:rPr>
              <w:t xml:space="preserve"> </w:t>
            </w:r>
            <w:r w:rsidRPr="00BB15C5">
              <w:rPr>
                <w:sz w:val="18"/>
                <w:szCs w:val="18"/>
              </w:rPr>
              <w:t>на Санкт-Петербург</w:t>
            </w:r>
            <w:r>
              <w:rPr>
                <w:sz w:val="18"/>
                <w:szCs w:val="18"/>
              </w:rPr>
              <w:t>,</w:t>
            </w:r>
          </w:p>
          <w:p w:rsidR="00CC52FF" w:rsidRPr="00BB15C5" w:rsidRDefault="00CC52FF" w:rsidP="00C91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 xml:space="preserve">на земельном участке с кадастровым номером </w:t>
            </w:r>
            <w:r w:rsidRPr="00955A82">
              <w:rPr>
                <w:sz w:val="18"/>
                <w:szCs w:val="18"/>
              </w:rPr>
              <w:t>47:07:0000000:96169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FE7D69" w:rsidRDefault="00CC52FF" w:rsidP="00C9153D">
            <w:pPr>
              <w:pStyle w:val="ConsPlusNormal"/>
              <w:jc w:val="center"/>
              <w:rPr>
                <w:sz w:val="16"/>
                <w:szCs w:val="18"/>
              </w:rPr>
            </w:pPr>
            <w:r w:rsidRPr="00FE7D69">
              <w:rPr>
                <w:sz w:val="16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ИП Сухонос Л.Г.</w:t>
            </w:r>
          </w:p>
          <w:p w:rsidR="00CC52FF" w:rsidRPr="00BB15C5" w:rsidRDefault="00CC52FF" w:rsidP="00C91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780600290284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4C2088" w:rsidRDefault="00CC52FF" w:rsidP="00CC52FF">
            <w:pPr>
              <w:snapToGrid w:val="0"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от 24.01.2022 </w:t>
            </w:r>
          </w:p>
          <w:p w:rsidR="00CC52FF" w:rsidRPr="004C2088" w:rsidRDefault="00CC52FF" w:rsidP="00CC52FF">
            <w:pPr>
              <w:pStyle w:val="ConsPlusNormal"/>
              <w:mirrorIndents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 xml:space="preserve">№  12/01-04 (с изменениями) </w:t>
            </w:r>
          </w:p>
          <w:p w:rsidR="00CC52FF" w:rsidRPr="00164F5D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C161DE" w:rsidRDefault="00CC52FF" w:rsidP="00C9153D">
            <w:pPr>
              <w:widowControl w:val="0"/>
              <w:autoSpaceDE w:val="0"/>
              <w:snapToGrid w:val="0"/>
              <w:jc w:val="center"/>
            </w:pPr>
            <w:r w:rsidRPr="00C161DE">
              <w:t>16.09.202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2FF" w:rsidRPr="00C161DE" w:rsidRDefault="00CC52FF" w:rsidP="00C9153D">
            <w:pPr>
              <w:widowControl w:val="0"/>
              <w:autoSpaceDE w:val="0"/>
              <w:snapToGrid w:val="0"/>
              <w:jc w:val="center"/>
            </w:pPr>
            <w:r w:rsidRPr="00C161DE">
              <w:t>15.09.202</w:t>
            </w:r>
            <w:r>
              <w:t>6</w:t>
            </w:r>
          </w:p>
        </w:tc>
        <w:tc>
          <w:tcPr>
            <w:tcW w:w="292" w:type="dxa"/>
            <w:tcBorders>
              <w:left w:val="single" w:sz="4" w:space="0" w:color="000000"/>
            </w:tcBorders>
            <w:vAlign w:val="bottom"/>
          </w:tcPr>
          <w:p w:rsidR="00CC52FF" w:rsidRPr="006D7C2A" w:rsidRDefault="00CC52FF" w:rsidP="00BB323E">
            <w:pPr>
              <w:widowControl w:val="0"/>
              <w:autoSpaceDE w:val="0"/>
              <w:snapToGrid w:val="0"/>
            </w:pPr>
            <w:r w:rsidRPr="00AD2EA1">
              <w:rPr>
                <w:sz w:val="24"/>
              </w:rPr>
              <w:t>»</w:t>
            </w:r>
          </w:p>
        </w:tc>
      </w:tr>
      <w:tr w:rsidR="00CC52FF" w:rsidRPr="00BB15C5" w:rsidTr="00FE7D69">
        <w:tc>
          <w:tcPr>
            <w:tcW w:w="284" w:type="dxa"/>
          </w:tcPr>
          <w:p w:rsidR="00CC52FF" w:rsidRDefault="00CC52FF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2FF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C52FF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 </w:t>
            </w:r>
            <w:r w:rsidR="00FE7D69">
              <w:rPr>
                <w:sz w:val="18"/>
                <w:szCs w:val="18"/>
              </w:rPr>
              <w:t>Новое Девяткино, ул. </w:t>
            </w:r>
            <w:proofErr w:type="gramStart"/>
            <w:r w:rsidR="00FE7D69">
              <w:rPr>
                <w:sz w:val="18"/>
                <w:szCs w:val="18"/>
              </w:rPr>
              <w:t>Главная</w:t>
            </w:r>
            <w:proofErr w:type="gramEnd"/>
            <w:r w:rsidR="00FE7D69">
              <w:rPr>
                <w:sz w:val="18"/>
                <w:szCs w:val="18"/>
              </w:rPr>
              <w:t>, у </w:t>
            </w:r>
            <w:r w:rsidRPr="00BB15C5">
              <w:rPr>
                <w:sz w:val="18"/>
                <w:szCs w:val="18"/>
              </w:rPr>
              <w:t>остановки на Токсово</w:t>
            </w:r>
            <w:r>
              <w:rPr>
                <w:sz w:val="18"/>
                <w:szCs w:val="18"/>
              </w:rPr>
              <w:t>,</w:t>
            </w:r>
            <w:r w:rsidRPr="00BB15C5">
              <w:rPr>
                <w:sz w:val="18"/>
                <w:szCs w:val="18"/>
              </w:rPr>
              <w:t xml:space="preserve"> на земельном участке с кадастровым номером </w:t>
            </w:r>
            <w:r w:rsidRPr="00955A82">
              <w:rPr>
                <w:sz w:val="18"/>
                <w:szCs w:val="18"/>
              </w:rPr>
              <w:t>47:07:0000000:96169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FE7D69" w:rsidRDefault="0070066D" w:rsidP="00C9153D">
            <w:pPr>
              <w:pStyle w:val="ConsPlusNormal"/>
              <w:jc w:val="center"/>
              <w:rPr>
                <w:sz w:val="16"/>
                <w:szCs w:val="18"/>
              </w:rPr>
            </w:pPr>
            <w:r w:rsidRPr="00FE7D69">
              <w:rPr>
                <w:sz w:val="16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ИП Сухонос Л.Г.</w:t>
            </w:r>
          </w:p>
          <w:p w:rsidR="00CC52FF" w:rsidRPr="00BB15C5" w:rsidRDefault="00CC52FF" w:rsidP="00C91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780600290284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4C2088" w:rsidRDefault="00CC52FF" w:rsidP="00CC52FF">
            <w:pPr>
              <w:snapToGrid w:val="0"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от 24.01.2022 </w:t>
            </w:r>
          </w:p>
          <w:p w:rsidR="00CC52FF" w:rsidRPr="004C2088" w:rsidRDefault="00CC52FF" w:rsidP="00CC52FF">
            <w:pPr>
              <w:pStyle w:val="ConsPlusNormal"/>
              <w:mirrorIndents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 xml:space="preserve">№  12/01-04 (с изменениями) </w:t>
            </w:r>
          </w:p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BB15C5" w:rsidRDefault="00CC52FF" w:rsidP="00C9153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2FF" w:rsidRPr="006D7C2A" w:rsidRDefault="00CC52FF" w:rsidP="00CC52FF">
            <w:pPr>
              <w:widowControl w:val="0"/>
              <w:autoSpaceDE w:val="0"/>
              <w:snapToGrid w:val="0"/>
              <w:jc w:val="center"/>
            </w:pPr>
            <w:r w:rsidRPr="006D7C2A">
              <w:t>16.09.202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2FF" w:rsidRPr="006D7C2A" w:rsidRDefault="00CC52FF" w:rsidP="00CC52FF">
            <w:pPr>
              <w:widowControl w:val="0"/>
              <w:autoSpaceDE w:val="0"/>
              <w:snapToGrid w:val="0"/>
              <w:jc w:val="center"/>
            </w:pPr>
            <w:r w:rsidRPr="006D7C2A">
              <w:t>15.09.202</w:t>
            </w:r>
            <w:r>
              <w:t>6</w:t>
            </w:r>
          </w:p>
        </w:tc>
        <w:tc>
          <w:tcPr>
            <w:tcW w:w="292" w:type="dxa"/>
            <w:tcBorders>
              <w:left w:val="single" w:sz="4" w:space="0" w:color="000000"/>
            </w:tcBorders>
            <w:vAlign w:val="bottom"/>
          </w:tcPr>
          <w:p w:rsidR="00CC52FF" w:rsidRPr="00AD2EA1" w:rsidRDefault="00CC52FF" w:rsidP="00BB323E">
            <w:pPr>
              <w:widowControl w:val="0"/>
              <w:autoSpaceDE w:val="0"/>
              <w:snapToGrid w:val="0"/>
              <w:rPr>
                <w:sz w:val="24"/>
              </w:rPr>
            </w:pPr>
          </w:p>
        </w:tc>
      </w:tr>
    </w:tbl>
    <w:p w:rsidR="00AD2EA1" w:rsidRDefault="00AD2EA1"/>
    <w:p w:rsidR="00AD2EA1" w:rsidRPr="00CC52FF" w:rsidRDefault="00AD2EA1" w:rsidP="00CC52FF">
      <w:pPr>
        <w:snapToGrid w:val="0"/>
        <w:jc w:val="center"/>
        <w:rPr>
          <w:sz w:val="18"/>
          <w:szCs w:val="18"/>
        </w:rPr>
      </w:pPr>
    </w:p>
    <w:sectPr w:rsidR="00AD2EA1" w:rsidRPr="00CC52FF" w:rsidSect="00A61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1" w:bottom="284" w:left="1418" w:header="720" w:footer="7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8A" w:rsidRDefault="0043248A" w:rsidP="005F2A47">
      <w:r>
        <w:separator/>
      </w:r>
    </w:p>
  </w:endnote>
  <w:endnote w:type="continuationSeparator" w:id="0">
    <w:p w:rsidR="0043248A" w:rsidRDefault="0043248A" w:rsidP="005F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5985"/>
      <w:docPartObj>
        <w:docPartGallery w:val="Page Numbers (Bottom of Page)"/>
        <w:docPartUnique/>
      </w:docPartObj>
    </w:sdtPr>
    <w:sdtContent>
      <w:p w:rsidR="00AD2EA1" w:rsidRDefault="00366621">
        <w:pPr>
          <w:pStyle w:val="a5"/>
          <w:jc w:val="right"/>
        </w:pPr>
        <w:fldSimple w:instr=" PAGE   \* MERGEFORMAT ">
          <w:r w:rsidR="0070066D">
            <w:rPr>
              <w:noProof/>
            </w:rPr>
            <w:t>2</w:t>
          </w:r>
        </w:fldSimple>
      </w:p>
    </w:sdtContent>
  </w:sdt>
  <w:p w:rsidR="00AD2EA1" w:rsidRDefault="00AD2E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4324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366621">
    <w:pPr>
      <w:pStyle w:val="a5"/>
      <w:jc w:val="right"/>
    </w:pPr>
    <w:r>
      <w:fldChar w:fldCharType="begin"/>
    </w:r>
    <w:r w:rsidR="00D34974">
      <w:instrText xml:space="preserve"> PAGE </w:instrText>
    </w:r>
    <w:r>
      <w:fldChar w:fldCharType="separate"/>
    </w:r>
    <w:r w:rsidR="0070066D">
      <w:rPr>
        <w:noProof/>
      </w:rPr>
      <w:t>3</w:t>
    </w:r>
    <w:r>
      <w:fldChar w:fldCharType="end"/>
    </w:r>
  </w:p>
  <w:p w:rsidR="003B4052" w:rsidRDefault="0043248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432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8A" w:rsidRDefault="0043248A" w:rsidP="005F2A47">
      <w:r>
        <w:separator/>
      </w:r>
    </w:p>
  </w:footnote>
  <w:footnote w:type="continuationSeparator" w:id="0">
    <w:p w:rsidR="0043248A" w:rsidRDefault="0043248A" w:rsidP="005F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4324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4324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2" w:rsidRDefault="004324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DC5"/>
    <w:multiLevelType w:val="hybridMultilevel"/>
    <w:tmpl w:val="EA9E7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74"/>
    <w:rsid w:val="000466FB"/>
    <w:rsid w:val="00083FB5"/>
    <w:rsid w:val="00084A64"/>
    <w:rsid w:val="00092697"/>
    <w:rsid w:val="000E0F3F"/>
    <w:rsid w:val="00146067"/>
    <w:rsid w:val="00164F5D"/>
    <w:rsid w:val="001B5B75"/>
    <w:rsid w:val="00241A42"/>
    <w:rsid w:val="002434FE"/>
    <w:rsid w:val="00294535"/>
    <w:rsid w:val="002A6BA0"/>
    <w:rsid w:val="002B0EAB"/>
    <w:rsid w:val="002C1BD6"/>
    <w:rsid w:val="002F4A1B"/>
    <w:rsid w:val="00366621"/>
    <w:rsid w:val="003B1C83"/>
    <w:rsid w:val="003F1E82"/>
    <w:rsid w:val="003F7366"/>
    <w:rsid w:val="00410595"/>
    <w:rsid w:val="0043248A"/>
    <w:rsid w:val="00475226"/>
    <w:rsid w:val="004C2088"/>
    <w:rsid w:val="00504A7E"/>
    <w:rsid w:val="0052798A"/>
    <w:rsid w:val="005426E9"/>
    <w:rsid w:val="005F2A47"/>
    <w:rsid w:val="006165BD"/>
    <w:rsid w:val="00690E28"/>
    <w:rsid w:val="006A122C"/>
    <w:rsid w:val="0070066D"/>
    <w:rsid w:val="007E5BAF"/>
    <w:rsid w:val="008107B2"/>
    <w:rsid w:val="008B5A4A"/>
    <w:rsid w:val="0090667E"/>
    <w:rsid w:val="00955A82"/>
    <w:rsid w:val="009D7EC9"/>
    <w:rsid w:val="009F1F80"/>
    <w:rsid w:val="00A266E6"/>
    <w:rsid w:val="00A67283"/>
    <w:rsid w:val="00A746E5"/>
    <w:rsid w:val="00AD2EA1"/>
    <w:rsid w:val="00B04978"/>
    <w:rsid w:val="00B20219"/>
    <w:rsid w:val="00B40B59"/>
    <w:rsid w:val="00B621EE"/>
    <w:rsid w:val="00BA0862"/>
    <w:rsid w:val="00BB323E"/>
    <w:rsid w:val="00BC0E84"/>
    <w:rsid w:val="00CC52FF"/>
    <w:rsid w:val="00CE460D"/>
    <w:rsid w:val="00D34974"/>
    <w:rsid w:val="00D80492"/>
    <w:rsid w:val="00E11C0F"/>
    <w:rsid w:val="00E661A0"/>
    <w:rsid w:val="00EA719C"/>
    <w:rsid w:val="00EB6146"/>
    <w:rsid w:val="00EC3BDE"/>
    <w:rsid w:val="00EE2FF6"/>
    <w:rsid w:val="00F22C77"/>
    <w:rsid w:val="00FD3F66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349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D34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34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349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349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E661A0"/>
    <w:rPr>
      <w:b/>
      <w:bCs/>
    </w:rPr>
  </w:style>
  <w:style w:type="paragraph" w:styleId="a9">
    <w:name w:val="Title"/>
    <w:basedOn w:val="a"/>
    <w:link w:val="aa"/>
    <w:qFormat/>
    <w:rsid w:val="00E661A0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661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4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F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">
    <w:name w:val="WW-Базовый"/>
    <w:rsid w:val="00A6728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C260-BE44-40B0-A82B-93DB2C59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ZemleustroistvoNach</cp:lastModifiedBy>
  <cp:revision>3</cp:revision>
  <cp:lastPrinted>2023-11-27T11:53:00Z</cp:lastPrinted>
  <dcterms:created xsi:type="dcterms:W3CDTF">2023-09-18T09:49:00Z</dcterms:created>
  <dcterms:modified xsi:type="dcterms:W3CDTF">2023-11-27T11:53:00Z</dcterms:modified>
</cp:coreProperties>
</file>